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黑体" w:hAnsi="黑体" w:eastAsia="黑体" w:cs="黑体"/>
          <w:kern w:val="2"/>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黑体" w:hAnsi="黑体" w:eastAsia="黑体" w:cs="黑体"/>
          <w:sz w:val="44"/>
          <w:szCs w:val="44"/>
        </w:rPr>
      </w:pPr>
      <w:r>
        <w:rPr>
          <w:rFonts w:hint="eastAsia" w:ascii="黑体" w:hAnsi="黑体" w:eastAsia="黑体" w:cs="黑体"/>
          <w:kern w:val="2"/>
          <w:sz w:val="44"/>
          <w:szCs w:val="44"/>
          <w:lang w:val="en-US" w:eastAsia="zh-CN" w:bidi="ar"/>
        </w:rPr>
        <w:t>关于征求社会意见的公告</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为进一步加强城市树木的保护管理，结合我市实际，研究起草了《平顶山市城市树木保护管理办法》（征求意见稿），现</w:t>
      </w:r>
      <w:r>
        <w:rPr>
          <w:rFonts w:hint="eastAsia" w:ascii="宋体" w:hAnsi="宋体" w:eastAsia="宋体" w:cs="宋体"/>
          <w:color w:val="000000"/>
          <w:kern w:val="2"/>
          <w:sz w:val="32"/>
          <w:szCs w:val="32"/>
          <w:shd w:val="clear" w:fill="FFFFFF"/>
          <w:lang w:val="en-US" w:eastAsia="zh-CN" w:bidi="ar"/>
        </w:rPr>
        <w:t>面向社会广</w:t>
      </w:r>
      <w:r>
        <w:rPr>
          <w:rFonts w:hint="eastAsia" w:ascii="宋体" w:hAnsi="宋体" w:eastAsia="宋体" w:cs="宋体"/>
          <w:kern w:val="2"/>
          <w:sz w:val="32"/>
          <w:szCs w:val="32"/>
          <w:lang w:val="en-US" w:eastAsia="zh-CN" w:bidi="ar"/>
        </w:rPr>
        <w:t>泛征求意见和建议。</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公示期：2021年11月15日—2021年12月15日</w:t>
      </w:r>
      <w:bookmarkStart w:id="0" w:name="_GoBack"/>
      <w:bookmarkEnd w:id="0"/>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为便于联系并对意见归纳整理和分析，请尽量如实写明有关单位或个人的名称、联系方式等信息。请提出书面反馈意见至邮箱：pdslhb2011@163.com。电 话：2661356</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 xml:space="preserve"> 附件：平顶山市城市树木保护管理办法（征求意见稿） </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p>
    <w:p>
      <w:pPr>
        <w:keepNext w:val="0"/>
        <w:keepLines w:val="0"/>
        <w:widowControl w:val="0"/>
        <w:suppressLineNumbers w:val="0"/>
        <w:spacing w:before="0" w:beforeAutospacing="0" w:after="0" w:afterAutospacing="0"/>
        <w:ind w:left="0" w:right="0" w:firstLine="1600" w:firstLineChars="500"/>
        <w:jc w:val="both"/>
        <w:rPr>
          <w:rFonts w:hint="eastAsia"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 xml:space="preserve">                  市绿化委员会办公室</w:t>
      </w:r>
    </w:p>
    <w:p>
      <w:pPr>
        <w:keepNext w:val="0"/>
        <w:keepLines w:val="0"/>
        <w:widowControl w:val="0"/>
        <w:suppressLineNumbers w:val="0"/>
        <w:spacing w:before="0" w:beforeAutospacing="0" w:after="0" w:afterAutospacing="0"/>
        <w:ind w:left="0" w:right="0" w:firstLine="640" w:firstLineChars="200"/>
        <w:jc w:val="both"/>
        <w:rPr>
          <w:rFonts w:hint="default" w:ascii="宋体" w:hAnsi="宋体" w:eastAsia="宋体" w:cs="宋体"/>
          <w:kern w:val="2"/>
          <w:sz w:val="32"/>
          <w:szCs w:val="32"/>
          <w:lang w:val="en-US" w:eastAsia="zh-CN" w:bidi="ar"/>
        </w:rPr>
      </w:pPr>
      <w:r>
        <w:rPr>
          <w:rFonts w:hint="eastAsia" w:ascii="宋体" w:hAnsi="宋体" w:eastAsia="宋体" w:cs="宋体"/>
          <w:kern w:val="2"/>
          <w:sz w:val="32"/>
          <w:szCs w:val="32"/>
          <w:lang w:val="en-US" w:eastAsia="zh-CN" w:bidi="ar"/>
        </w:rPr>
        <w:t xml:space="preserve">                         2021年11月15日</w:t>
      </w:r>
    </w:p>
    <w:p>
      <w:pPr>
        <w:keepNext w:val="0"/>
        <w:keepLines w:val="0"/>
        <w:widowControl w:val="0"/>
        <w:suppressLineNumbers w:val="0"/>
        <w:spacing w:before="0" w:beforeAutospacing="0" w:after="0" w:afterAutospacing="0"/>
        <w:ind w:left="0" w:right="0" w:firstLine="640" w:firstLineChars="200"/>
        <w:jc w:val="both"/>
        <w:rPr>
          <w:rFonts w:hint="eastAsia" w:ascii="宋体" w:hAnsi="宋体" w:eastAsia="宋体" w:cs="宋体"/>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Theme="minorEastAsia" w:hAnsiTheme="minorEastAsia" w:eastAsiaTheme="minorEastAsia" w:cstheme="minorEastAsia"/>
          <w:b/>
          <w:bCs/>
          <w:i w:val="0"/>
          <w:caps w:val="0"/>
          <w:color w:val="000000" w:themeColor="text1"/>
          <w:spacing w:val="0"/>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Theme="minorEastAsia" w:hAnsiTheme="minorEastAsia" w:eastAsiaTheme="minorEastAsia" w:cstheme="minorEastAsia"/>
          <w:b/>
          <w:bCs/>
          <w:i w:val="0"/>
          <w:caps w:val="0"/>
          <w:color w:val="000000" w:themeColor="text1"/>
          <w:spacing w:val="0"/>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Theme="minorEastAsia" w:hAnsiTheme="minorEastAsia" w:eastAsiaTheme="minorEastAsia" w:cstheme="minorEastAsia"/>
          <w:b/>
          <w:bCs/>
          <w:i w:val="0"/>
          <w:caps w:val="0"/>
          <w:color w:val="000000" w:themeColor="text1"/>
          <w:spacing w:val="0"/>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Theme="minorEastAsia" w:hAnsiTheme="minorEastAsia" w:eastAsiaTheme="minorEastAsia" w:cstheme="minorEastAsia"/>
          <w:b/>
          <w:bCs/>
          <w:i w:val="0"/>
          <w:caps w:val="0"/>
          <w:color w:val="000000" w:themeColor="text1"/>
          <w:spacing w:val="0"/>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Theme="minorEastAsia" w:hAnsiTheme="minorEastAsia" w:eastAsiaTheme="minorEastAsia" w:cstheme="minorEastAsia"/>
          <w:b/>
          <w:bCs/>
          <w:i w:val="0"/>
          <w:caps w:val="0"/>
          <w:color w:val="000000" w:themeColor="text1"/>
          <w:spacing w:val="0"/>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Theme="minorEastAsia" w:hAnsiTheme="minorEastAsia" w:eastAsiaTheme="minorEastAsia" w:cstheme="minorEastAsia"/>
          <w:b/>
          <w:bCs/>
          <w:i w:val="0"/>
          <w:caps w:val="0"/>
          <w:color w:val="000000" w:themeColor="text1"/>
          <w:spacing w:val="0"/>
          <w:sz w:val="44"/>
          <w:szCs w:val="44"/>
          <w:shd w:val="clear"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8" w:lineRule="exact"/>
        <w:jc w:val="both"/>
        <w:textAlignment w:val="auto"/>
        <w:rPr>
          <w:rFonts w:hint="eastAsia" w:asciiTheme="minorEastAsia" w:hAnsiTheme="minorEastAsia" w:cstheme="minorEastAsia"/>
          <w:b/>
          <w:bCs/>
          <w:i w:val="0"/>
          <w:caps w:val="0"/>
          <w:color w:val="000000" w:themeColor="text1"/>
          <w:spacing w:val="0"/>
          <w:sz w:val="36"/>
          <w:szCs w:val="36"/>
          <w:shd w:val="clear" w:fill="FFFFFF"/>
          <w:lang w:val="en-US"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6"/>
          <w:szCs w:val="36"/>
          <w:shd w:val="clear" w:fill="FFFFFF"/>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8" w:lineRule="exact"/>
        <w:jc w:val="both"/>
        <w:textAlignment w:val="auto"/>
        <w:rPr>
          <w:rFonts w:hint="eastAsia" w:asciiTheme="minorEastAsia" w:hAnsiTheme="minorEastAsia" w:cstheme="minorEastAsia"/>
          <w:b/>
          <w:bCs/>
          <w:i w:val="0"/>
          <w:caps w:val="0"/>
          <w:color w:val="000000" w:themeColor="text1"/>
          <w:spacing w:val="0"/>
          <w:sz w:val="44"/>
          <w:szCs w:val="44"/>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Theme="minorEastAsia" w:hAnsiTheme="minorEastAsia" w:eastAsiaTheme="minorEastAsia" w:cstheme="minorEastAsia"/>
          <w:b/>
          <w:bCs/>
          <w:i w:val="0"/>
          <w:caps w:val="0"/>
          <w:color w:val="000000" w:themeColor="text1"/>
          <w:spacing w:val="0"/>
          <w:sz w:val="44"/>
          <w:szCs w:val="44"/>
          <w:shd w:val="clear" w:fill="FFFFFF"/>
          <w14:textFill>
            <w14:solidFill>
              <w14:schemeClr w14:val="tx1"/>
            </w14:solidFill>
          </w14:textFill>
        </w:rPr>
      </w:pPr>
      <w:r>
        <w:rPr>
          <w:rFonts w:hint="eastAsia" w:asciiTheme="minorEastAsia" w:hAnsiTheme="minorEastAsia" w:eastAsiaTheme="minorEastAsia" w:cstheme="minorEastAsia"/>
          <w:b/>
          <w:bCs/>
          <w:i w:val="0"/>
          <w:caps w:val="0"/>
          <w:color w:val="000000" w:themeColor="text1"/>
          <w:spacing w:val="0"/>
          <w:sz w:val="44"/>
          <w:szCs w:val="44"/>
          <w:shd w:val="clear" w:fill="FFFFFF"/>
          <w14:textFill>
            <w14:solidFill>
              <w14:schemeClr w14:val="tx1"/>
            </w14:solidFill>
          </w14:textFill>
        </w:rPr>
        <w:t>平顶山市城市</w:t>
      </w:r>
      <w:r>
        <w:rPr>
          <w:rFonts w:hint="eastAsia" w:asciiTheme="minorEastAsia" w:hAnsiTheme="minorEastAsia" w:cstheme="minorEastAsia"/>
          <w:b/>
          <w:bCs/>
          <w:i w:val="0"/>
          <w:caps w:val="0"/>
          <w:color w:val="000000" w:themeColor="text1"/>
          <w:spacing w:val="0"/>
          <w:sz w:val="44"/>
          <w:szCs w:val="44"/>
          <w:shd w:val="clear" w:fill="FFFFFF"/>
          <w:lang w:val="en-US" w:eastAsia="zh-CN"/>
          <w14:textFill>
            <w14:solidFill>
              <w14:schemeClr w14:val="tx1"/>
            </w14:solidFill>
          </w14:textFill>
        </w:rPr>
        <w:t>树木保护</w:t>
      </w:r>
      <w:r>
        <w:rPr>
          <w:rFonts w:hint="eastAsia" w:asciiTheme="minorEastAsia" w:hAnsiTheme="minorEastAsia" w:eastAsiaTheme="minorEastAsia" w:cstheme="minorEastAsia"/>
          <w:b/>
          <w:bCs/>
          <w:i w:val="0"/>
          <w:caps w:val="0"/>
          <w:color w:val="000000" w:themeColor="text1"/>
          <w:spacing w:val="0"/>
          <w:sz w:val="44"/>
          <w:szCs w:val="44"/>
          <w:shd w:val="clear" w:fill="FFFFFF"/>
          <w14:textFill>
            <w14:solidFill>
              <w14:schemeClr w14:val="tx1"/>
            </w14:solidFill>
          </w14:textFill>
        </w:rPr>
        <w:t>管理办法</w:t>
      </w:r>
    </w:p>
    <w:p>
      <w:pPr>
        <w:keepNext w:val="0"/>
        <w:keepLines w:val="0"/>
        <w:pageBreakBefore w:val="0"/>
        <w:widowControl w:val="0"/>
        <w:kinsoku/>
        <w:wordWrap/>
        <w:overflowPunct/>
        <w:topLinePunct w:val="0"/>
        <w:autoSpaceDE/>
        <w:autoSpaceDN/>
        <w:bidi w:val="0"/>
        <w:adjustRightInd/>
        <w:snapToGrid/>
        <w:spacing w:line="608" w:lineRule="exact"/>
        <w:jc w:val="center"/>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Theme="minorEastAsia" w:hAnsiTheme="minorEastAsia" w:cstheme="minorEastAsia"/>
          <w:b/>
          <w:bCs/>
          <w:i w:val="0"/>
          <w:caps w:val="0"/>
          <w:color w:val="000000" w:themeColor="text1"/>
          <w:spacing w:val="0"/>
          <w:sz w:val="32"/>
          <w:szCs w:val="32"/>
          <w:shd w:val="clear" w:fill="FFFFFF"/>
          <w:lang w:eastAsia="zh-CN"/>
          <w14:textFill>
            <w14:solidFill>
              <w14:schemeClr w14:val="tx1"/>
            </w14:solidFill>
          </w14:textFill>
        </w:rPr>
        <w:t>（</w:t>
      </w:r>
      <w:r>
        <w:rPr>
          <w:rFonts w:hint="eastAsia" w:asciiTheme="minorEastAsia" w:hAnsiTheme="minorEastAsia" w:cstheme="minorEastAsia"/>
          <w:b/>
          <w:bCs/>
          <w:i w:val="0"/>
          <w:caps w:val="0"/>
          <w:color w:val="000000" w:themeColor="text1"/>
          <w:spacing w:val="0"/>
          <w:sz w:val="32"/>
          <w:szCs w:val="32"/>
          <w:shd w:val="clear" w:fill="FFFFFF"/>
          <w:lang w:val="en-US" w:eastAsia="zh-CN"/>
          <w14:textFill>
            <w14:solidFill>
              <w14:schemeClr w14:val="tx1"/>
            </w14:solidFill>
          </w14:textFill>
        </w:rPr>
        <w:t>征求意见稿</w:t>
      </w:r>
      <w:r>
        <w:rPr>
          <w:rFonts w:hint="eastAsia" w:asciiTheme="minorEastAsia" w:hAnsiTheme="minorEastAsia" w:cstheme="minorEastAsia"/>
          <w:b/>
          <w:bCs/>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br w:type="textWrapping"/>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第一条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为加强城市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树木保护和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管理</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推动城市绿化</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可持续发展</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改善城市人居环境</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根据</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中华人民共和国森林法</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国务院《城市绿化条例》、《</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平顶山市</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城市绿化</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条例</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》等有关</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法律</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法规</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结合我市实际</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制定本办法。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第二条　本办法适用于平顶山市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城市建成区内的树木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管理</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工作</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。各县（市</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区）</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根</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据</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实际制定</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本辖区内</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管理</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办法</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br w:type="textWrapping"/>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第三条　本办法所指的城市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树木，主要是</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公园绿地</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防护绿地</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广场绿地、</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附属绿地</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区域</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绿地</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的</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乔木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特别是</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胸径</w:t>
      </w:r>
      <w:r>
        <w:rPr>
          <w:rFonts w:hint="default" w:ascii="仿宋" w:hAnsi="仿宋" w:eastAsia="仿宋" w:cs="仿宋"/>
          <w:i w:val="0"/>
          <w:caps w:val="0"/>
          <w:color w:val="000000" w:themeColor="text1"/>
          <w:spacing w:val="0"/>
          <w:sz w:val="32"/>
          <w:szCs w:val="32"/>
          <w:shd w:val="clear" w:fill="FFFFFF"/>
          <w:lang w:val="en-US"/>
          <w14:textFill>
            <w14:solidFill>
              <w14:schemeClr w14:val="tx1"/>
            </w14:solidFill>
          </w14:textFill>
        </w:rPr>
        <w:t>20cm</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以上落叶乔木和胸径</w:t>
      </w:r>
      <w:r>
        <w:rPr>
          <w:rFonts w:hint="default" w:ascii="仿宋" w:hAnsi="仿宋" w:eastAsia="仿宋" w:cs="仿宋"/>
          <w:i w:val="0"/>
          <w:caps w:val="0"/>
          <w:color w:val="000000" w:themeColor="text1"/>
          <w:spacing w:val="0"/>
          <w:sz w:val="32"/>
          <w:szCs w:val="32"/>
          <w:shd w:val="clear" w:fill="FFFFFF"/>
          <w:lang w:val="en-US"/>
          <w14:textFill>
            <w14:solidFill>
              <w14:schemeClr w14:val="tx1"/>
            </w14:solidFill>
          </w14:textFill>
        </w:rPr>
        <w:t>15cm</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以上常绿乔木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或树龄在</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20年以上城市大树</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古树，是指百年以上大树。名木，是指稀有名贵树种、具有历史和纪念意义的树木；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古树后</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续</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资源，是指树龄五十年以上不满一百年的树木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第四条</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平</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顶山</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市城市树木的保护和管理，实行统一领导，分级管理，分工负责。</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市绿化委员会统一组织领导全市城市树木保护和管理工作。</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市城市管理局具体负责本市建成区内的城市树木保护和管理工作，并对全市城市树木保护和管理工作进行监督、检查和指导。</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 w:eastAsia="zh-CN"/>
          <w14:textFill>
            <w14:solidFill>
              <w14:schemeClr w14:val="tx1"/>
            </w14:solidFill>
          </w14:textFill>
        </w:rPr>
        <w:t>新华区、卫东区、湛河区城市绿化主管部门和城乡一体化示范区、高新区管委会，按照</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属地管理原则负责本辖区城市树木保护和管理工作。</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 w:eastAsia="zh-CN"/>
          <w14:textFill>
            <w14:solidFill>
              <w14:schemeClr w14:val="tx1"/>
            </w14:solidFill>
          </w14:textFill>
        </w:rPr>
        <w:t>乡镇人民政府、街道办事处按照有关规定负责本辖区内的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lang w:val="en" w:eastAsia="zh-CN"/>
          <w14:textFill>
            <w14:solidFill>
              <w14:schemeClr w14:val="tx1"/>
            </w14:solidFill>
          </w14:textFill>
        </w:rPr>
        <w:t>保护</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lang w:val="en" w:eastAsia="zh-CN"/>
          <w14:textFill>
            <w14:solidFill>
              <w14:schemeClr w14:val="tx1"/>
            </w14:solidFill>
          </w14:textFill>
        </w:rPr>
        <w:t>管理工作。</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教育、卫生、公安、食药等部门，</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平煤神马集团、平高集团等公司，</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负责本系统</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管理工作</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；市房产事务服务中心指导</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物业服务行业做好属地内城</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管理工作</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有关行政主管部门应当按照各自职责，共同做好城市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管理相关工作</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由林业、交通等行政主管部门管理的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保护和管理工作，依照有关法律、法规执行。</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default"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五</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把</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道路树木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保护管理</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和“路长制”有机结合，明确责任分工，强化城市道路树木管理，全面提升</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道路树木精细化管理</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工作</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水平</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六</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树木养护管理</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按照下列规定分工负</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责</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（一）</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市城市建成区内，由市政府投资或者市政府投资占主导地位的道路绿地、公园绿地等绿地内的城市树木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建设完成后，交</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由</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市园林绿化中心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负责；</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（二）铁路、公路、河渠、湖泊</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管理</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范围内的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，由有关主管部门（单位）负责；</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（三）单位附属绿地</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内的城市树木，由属地单位负责；</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（四）居住区内绿地内的城市树木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，已实行物业管理的，由业主或者其委托的物业服务企业负责；未实行物业管理的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或</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背街小巷</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中城市树木未明确管理单位的</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，由其所在地街道办事处或者乡（镇）人民政府协调确定；</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48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（五）建设工程范围内</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绿化、</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保留的树木，在建设期间由建设单位负责；</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48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（六）古树名木以及古树后续资源，由</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市、县（市、区）城市管理局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按照实际情况分株制定复壮管护方案，落实管护责任</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单位和责任人</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前款规定以外</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的城市树木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，以及管护责任不清或者有争议的，由</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市城市管理局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确定责任</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单位</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养护管理单位应当</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履行管护责任，</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按照责任划分和管理标准</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，建立</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养护管理</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档案，</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完善管理制度，对城市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进行养护管理，</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挂牌并明确</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管护责任人</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保持树木生长旺盛、绿化设施完好。</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市城市管理局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负责监督检查，并给予技术指导。</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八</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任何单位和个人不得擅自移植、砍伐城市树木。</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因项目建设、土地征转、排危排险、交通组织转换、增加市政配套设施等特殊原因需要移植、砍伐城市树木的，应当按照本办法规定办理审批手续。</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因城市公共基础设施建设、国家重点建设项目需要移植、砍伐行道树，在前期阶段应当征求市城市管理局意见。</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因紧急排危排险确需移植、砍伐城市树木的，应及时告知城市树木养护管理责任单位后移植、砍伐，并在险情排除后五个工作日内补办审批手续。</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default"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市城市管理局应当加强对移植、砍伐城市树木的事前、事中和事后监管。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第九条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确需移植</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砍伐</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树木的，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应当按照下列规定办理审批程序：申请单位（个人）</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向</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市城市管理局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提出书面申请</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经现场勘察后，提出现场勘察意见，经</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审批</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后，出具行政许可办结通知书</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进行现场勘察时，应当两名以上执法人员在场，对可以减少移植、砍伐城市树木的，应当提出优化建议和要求。</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第十条  办理移植、砍伐城市树木，应当按照以下要求提供材料：</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（一）工程建设项目应当提交自然资源规划部门的行政许可文件和图纸，以及现场示意图或者定位图。非工程建设项目应当提交项目主管部门的意见，以及现场示意图或者定位图；</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default"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（二）城市树木移植、砍伐申请表（见附件）；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（三）城市树木移植、砍伐承诺书、委托书。</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第十一条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移植、砍伐城市树木，施工单位应当在施工现场设立公示牌，公示行政审批内容，接受公众监督。</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第十二条  市城市管理局通过政府网站公示行政许可事项办理的依据、程序、方法、结果等信息，公布咨询监督电话（电话：2699017、6168589），方便群众咨询，接受公众监督。</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十三</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条 </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经批准砍伐城市树木的，申请人应当按照伐一补三的原则补植同种类的树木，补植的树木胸径不得小于</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10</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厘米。因条件限制无法补植或者补植达不到规定标准的，由</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市城市管理局</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组织补植或者委托补植，相关费用由申请人承担。</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经批准移植城市树木的，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申请人</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应当保证其成活</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移植后一年内未成活的，应当按照前款规定予以补植。</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经批准移植、砍伐城市树木，对公共绿地资源造成损害的，应当按照规定缴纳城市园林绿化补偿费。</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因交通、生产等事故损坏树木的，应当恢复原状或者依法赔偿损失。</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四</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条 </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城市</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树木管护责任</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单位，应</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按照树木正常生长的规律，定期对养护管理的</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树木组织修剪</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五</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xml:space="preserve">条 </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因建设工程施工或电力、通讯、照明、有线电视、交通等单位因架设线路</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或者线路安全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需要修剪树木的，应当经</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树木管护责任</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单位</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同意，</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并向市城市管理局备案后，</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在</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城市绿化专业单位</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指导下</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进行</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修剪</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或者支付费用，由</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城市绿化专业单位</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修剪。</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default"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第十六条  城市树木因自然死亡、严重老化、危及安全等确需砍伐的，由城市树木管护单位提出书面申请，经城市管理局现场勘察备案后方可砍伐。</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48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第十</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七</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条 禁止下列损害城市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的行为：</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48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（一）</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攀枝采叶、掐花摘果、</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剥损树皮、</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摇晃幼树</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等损害城市</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树木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的；</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48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（二）利用树木作为支撑物或者固定物、在树木上悬挂广告牌、钉钉结</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索</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、结绳晾晒、架设电线、包裹树木等损害城市树木的；</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480"/>
        <w:jc w:val="both"/>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（三）在树旁倾倒</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有害物质、</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垃圾、污水，堆放杂物，种植其他作物或者取土的；</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48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（四）其他损害城市树木及其设施的行为。</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第十八条  城市古树名木和古树后续资源实行统一管理，分级养护。市城市管理局应当建立古树名木和古树后续资源管理档案，并挂牌保护，制定复壮保护措施，划定保护范围，加强管护和社会宣传。</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在单位管界内或者私人庭院内的古树名木和古树后续资源，由该单位或者居民负责管护，城市管理局负责监督和技术指导。</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第十九条  禁止下列损害古树名木和古树后续资源的行为：</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48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（一）砍伐、擅自移植古树名木和古树后续资源；</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48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（二）损坏古树名木和古树后续资源的支撑、围栏、避雷针、标牌或者排水沟等相关保护设施；</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48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（三）在距树干三米范围内硬化地面；</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48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（四）在树冠外五米范围内新建、改建、扩建建筑物、构筑物，建设道路，铺设管线，挖坑、取土、倾倒污水污物；</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48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（五）其他损害古树名木和古树后续资源正常生长的行为。</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第二十条  城市管理局应建立健全有害植物疫情预警预报防控体系，定期向社会发布植物疫情监测预报。</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建设单位和个人对城市树木进行有害生物防治，应当遵守有关法律、法规的规定，禁止使用明令禁止的农药，推广无公害防治措施，防止环境污染，保障生态安全。</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 xml:space="preserve">城市管理局在城市树木发生病虫害时，应当及时督促、组织城市树木管护责任单位进行除治；在树木养护、病虫害防治等方面，向社会或者管护责任单位提供技术支持和咨询服务。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第二十一条  对城市树木保护和管理有显著成绩的，检举、制止破坏树木行为的，查获破坏树木案件有功的单位或个人，给予表彰和奖励。</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第二十二条  市城市管理局应当畅通投诉举报渠道，向社会公布投诉举报的方式、处理流程和时限，并及时将处理结果告知投诉举报人。</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第二十三条  违反本办法规定的，由城市绿化、林业、交通等行政主管部门按照有关法律、法规负责查处。造成损失的，依法承担赔偿责任；构成犯罪的，依法追究刑事责任。</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第二十四条  城市绿化行政主管部门和其他相关行政主管部门及其工作人员玩忽职守、滥用职权、徇私舞弊的，依法给予处理；构成犯罪的，依法追究刑事责任。</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第二十五条  本办法自2021年11月  日起施行。</w:t>
      </w:r>
    </w:p>
    <w:p>
      <w:pPr>
        <w:keepNext w:val="0"/>
        <w:keepLines w:val="0"/>
        <w:pageBreakBefore w:val="0"/>
        <w:widowControl w:val="0"/>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8"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附件：平顶山市城市树木移植砍伐申请表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20" w:lineRule="exact"/>
        <w:ind w:firstLine="640" w:firstLineChars="200"/>
        <w:jc w:val="both"/>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20" w:lineRule="exact"/>
        <w:jc w:val="center"/>
        <w:textAlignment w:val="auto"/>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pPr>
      <w:r>
        <w:rPr>
          <w:rFonts w:hint="eastAsia" w:ascii="方正小标宋_GBK" w:hAnsi="方正小标宋_GBK" w:eastAsia="方正小标宋_GBK" w:cs="方正小标宋_GBK"/>
          <w:sz w:val="36"/>
          <w:szCs w:val="36"/>
          <w:lang w:val="en-US" w:eastAsia="zh-CN"/>
        </w:rPr>
        <w:t>平顶山市</w:t>
      </w:r>
      <w:r>
        <w:rPr>
          <w:rFonts w:hint="eastAsia" w:ascii="方正小标宋_GBK" w:hAnsi="方正小标宋_GBK" w:eastAsia="方正小标宋_GBK" w:cs="方正小标宋_GBK"/>
          <w:sz w:val="36"/>
          <w:szCs w:val="36"/>
        </w:rPr>
        <w:t>城市树木</w:t>
      </w:r>
      <w:r>
        <w:rPr>
          <w:rFonts w:hint="eastAsia" w:ascii="方正小标宋_GBK" w:hAnsi="方正小标宋_GBK" w:eastAsia="方正小标宋_GBK" w:cs="方正小标宋_GBK"/>
          <w:sz w:val="36"/>
          <w:szCs w:val="36"/>
          <w:lang w:val="en-US" w:eastAsia="zh-CN"/>
        </w:rPr>
        <w:t>移植砍伐</w:t>
      </w:r>
      <w:r>
        <w:rPr>
          <w:rFonts w:hint="eastAsia" w:ascii="方正小标宋_GBK" w:hAnsi="方正小标宋_GBK" w:eastAsia="方正小标宋_GBK" w:cs="方正小标宋_GBK"/>
          <w:sz w:val="36"/>
          <w:szCs w:val="36"/>
        </w:rPr>
        <w:t>申请表</w:t>
      </w:r>
    </w:p>
    <w:tbl>
      <w:tblPr>
        <w:tblStyle w:val="6"/>
        <w:tblpPr w:leftFromText="180" w:rightFromText="180" w:vertAnchor="text" w:horzAnchor="page" w:tblpX="1661" w:tblpY="864"/>
        <w:tblOverlap w:val="never"/>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754"/>
        <w:gridCol w:w="670"/>
        <w:gridCol w:w="1427"/>
        <w:gridCol w:w="1152"/>
        <w:gridCol w:w="743"/>
        <w:gridCol w:w="705"/>
        <w:gridCol w:w="8"/>
        <w:gridCol w:w="1221"/>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2293"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申请单位（盖章）</w:t>
            </w:r>
          </w:p>
        </w:tc>
        <w:tc>
          <w:tcPr>
            <w:tcW w:w="3249"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4"/>
              </w:rPr>
            </w:pPr>
            <w:r>
              <w:rPr>
                <w:rFonts w:hint="eastAsia" w:ascii="仿宋_GB2312" w:hAnsi="仿宋_GB2312" w:eastAsia="仿宋_GB2312" w:cs="仿宋_GB2312"/>
                <w:sz w:val="24"/>
              </w:rPr>
              <w:t>树木管理单位盖章</w:t>
            </w:r>
          </w:p>
        </w:tc>
        <w:tc>
          <w:tcPr>
            <w:tcW w:w="2185" w:type="dxa"/>
            <w:gridSpan w:val="2"/>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2293"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法人代表</w:t>
            </w:r>
          </w:p>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4"/>
                <w:szCs w:val="24"/>
                <w:lang w:val="en-US" w:eastAsia="zh-CN"/>
              </w:rPr>
              <w:t>及身份证号</w:t>
            </w:r>
          </w:p>
        </w:tc>
        <w:tc>
          <w:tcPr>
            <w:tcW w:w="3249"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743" w:type="dxa"/>
            <w:vMerge w:val="restart"/>
            <w:textDirection w:val="tbRlV"/>
            <w:vAlign w:val="center"/>
          </w:tcPr>
          <w:p>
            <w:pPr>
              <w:keepNext w:val="0"/>
              <w:keepLines w:val="0"/>
              <w:suppressLineNumbers w:val="0"/>
              <w:spacing w:before="0" w:beforeAutospacing="0" w:after="0" w:afterAutospacing="0" w:line="240" w:lineRule="atLeast"/>
              <w:ind w:left="113" w:right="11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w:t>
            </w:r>
          </w:p>
        </w:tc>
        <w:tc>
          <w:tcPr>
            <w:tcW w:w="70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2193"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2293"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社会信用代码</w:t>
            </w:r>
          </w:p>
        </w:tc>
        <w:tc>
          <w:tcPr>
            <w:tcW w:w="3249"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743"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70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身份</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证号</w:t>
            </w:r>
          </w:p>
        </w:tc>
        <w:tc>
          <w:tcPr>
            <w:tcW w:w="2193"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2293"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单位地址</w:t>
            </w:r>
          </w:p>
        </w:tc>
        <w:tc>
          <w:tcPr>
            <w:tcW w:w="3249"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743" w:type="dxa"/>
            <w:vMerge w:val="continue"/>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Cs w:val="21"/>
              </w:rPr>
            </w:pPr>
          </w:p>
        </w:tc>
        <w:tc>
          <w:tcPr>
            <w:tcW w:w="705"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电话</w:t>
            </w:r>
          </w:p>
        </w:tc>
        <w:tc>
          <w:tcPr>
            <w:tcW w:w="2193"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8219" w:type="dxa"/>
            <w:gridSpan w:val="9"/>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移植树木</w:t>
            </w:r>
          </w:p>
        </w:tc>
        <w:tc>
          <w:tcPr>
            <w:tcW w:w="964" w:type="dxa"/>
            <w:vMerge w:val="restart"/>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可另附</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清</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树种</w:t>
            </w:r>
          </w:p>
        </w:tc>
        <w:tc>
          <w:tcPr>
            <w:tcW w:w="142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p>
        </w:tc>
        <w:tc>
          <w:tcPr>
            <w:tcW w:w="142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221"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胸径</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18"/>
                <w:szCs w:val="18"/>
              </w:rPr>
              <w:t>（1.3米高直径）</w:t>
            </w:r>
          </w:p>
        </w:tc>
        <w:tc>
          <w:tcPr>
            <w:tcW w:w="142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p>
        </w:tc>
        <w:tc>
          <w:tcPr>
            <w:tcW w:w="142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221"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株数</w:t>
            </w:r>
          </w:p>
        </w:tc>
        <w:tc>
          <w:tcPr>
            <w:tcW w:w="142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p>
        </w:tc>
        <w:tc>
          <w:tcPr>
            <w:tcW w:w="142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221"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8219" w:type="dxa"/>
            <w:gridSpan w:val="9"/>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砍伐树木</w:t>
            </w: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树种</w:t>
            </w:r>
          </w:p>
        </w:tc>
        <w:tc>
          <w:tcPr>
            <w:tcW w:w="142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p>
        </w:tc>
        <w:tc>
          <w:tcPr>
            <w:tcW w:w="142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221"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胸径</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18"/>
                <w:szCs w:val="18"/>
              </w:rPr>
              <w:t>（1.3米高直径）</w:t>
            </w:r>
          </w:p>
        </w:tc>
        <w:tc>
          <w:tcPr>
            <w:tcW w:w="142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p>
        </w:tc>
        <w:tc>
          <w:tcPr>
            <w:tcW w:w="142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221"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株数</w:t>
            </w:r>
          </w:p>
        </w:tc>
        <w:tc>
          <w:tcPr>
            <w:tcW w:w="1424" w:type="dxa"/>
            <w:gridSpan w:val="2"/>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p>
        </w:tc>
        <w:tc>
          <w:tcPr>
            <w:tcW w:w="1427"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456"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221"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8219" w:type="dxa"/>
            <w:gridSpan w:val="9"/>
            <w:vAlign w:val="center"/>
          </w:tcPr>
          <w:p>
            <w:pPr>
              <w:keepNext w:val="0"/>
              <w:keepLines w:val="0"/>
              <w:suppressLineNumbers w:val="0"/>
              <w:spacing w:before="0" w:beforeAutospacing="0" w:after="0" w:afterAutospacing="0" w:line="500" w:lineRule="exact"/>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临时占用绿地</w:t>
            </w: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面积（㎡）</w:t>
            </w:r>
          </w:p>
        </w:tc>
        <w:tc>
          <w:tcPr>
            <w:tcW w:w="2851" w:type="dxa"/>
            <w:gridSpan w:val="3"/>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1152" w:type="dxa"/>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期限</w:t>
            </w:r>
          </w:p>
        </w:tc>
        <w:tc>
          <w:tcPr>
            <w:tcW w:w="2677" w:type="dxa"/>
            <w:gridSpan w:val="4"/>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c>
          <w:tcPr>
            <w:tcW w:w="964" w:type="dxa"/>
            <w:vMerge w:val="continue"/>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1539"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申请理由</w:t>
            </w:r>
          </w:p>
        </w:tc>
        <w:tc>
          <w:tcPr>
            <w:tcW w:w="7644" w:type="dxa"/>
            <w:gridSpan w:val="9"/>
            <w:vAlign w:val="center"/>
          </w:tcPr>
          <w:p>
            <w:pPr>
              <w:keepNext w:val="0"/>
              <w:keepLines w:val="0"/>
              <w:suppressLineNumbers w:val="0"/>
              <w:spacing w:before="0" w:beforeAutospacing="0" w:after="0" w:afterAutospacing="0"/>
              <w:ind w:left="0" w:right="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suppressLineNumbers w:val="0"/>
              <w:spacing w:before="0" w:beforeAutospacing="0" w:after="0" w:afterAutospacing="0"/>
              <w:ind w:left="0" w:right="0" w:firstLine="1680" w:firstLineChars="6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suppressLineNumbers w:val="0"/>
              <w:spacing w:before="0" w:beforeAutospacing="0" w:after="0" w:afterAutospacing="0" w:line="400" w:lineRule="exact"/>
              <w:ind w:left="0" w:right="0"/>
              <w:rPr>
                <w:rFonts w:hint="default" w:eastAsia="仿宋_GB2312"/>
                <w:sz w:val="28"/>
                <w:szCs w:val="28"/>
              </w:rPr>
            </w:pPr>
            <w:r>
              <w:rPr>
                <w:rFonts w:hint="eastAsia" w:ascii="仿宋_GB2312" w:hAnsi="仿宋_GB2312" w:eastAsia="仿宋_GB2312" w:cs="仿宋_GB2312"/>
                <w:sz w:val="28"/>
                <w:szCs w:val="28"/>
              </w:rPr>
              <w:t>附</w:t>
            </w:r>
            <w:r>
              <w:rPr>
                <w:rFonts w:hint="default" w:eastAsia="仿宋_GB2312"/>
                <w:sz w:val="28"/>
                <w:szCs w:val="28"/>
              </w:rPr>
              <w:t>：1.</w:t>
            </w:r>
            <w:r>
              <w:rPr>
                <w:rFonts w:hint="eastAsia" w:eastAsia="仿宋_GB2312"/>
                <w:sz w:val="28"/>
                <w:szCs w:val="28"/>
              </w:rPr>
              <w:t xml:space="preserve"> </w:t>
            </w:r>
            <w:r>
              <w:rPr>
                <w:rFonts w:hint="eastAsia" w:eastAsia="仿宋_GB2312"/>
                <w:sz w:val="28"/>
                <w:szCs w:val="28"/>
                <w:lang w:eastAsia="zh-CN"/>
              </w:rPr>
              <w:t>绿地、</w:t>
            </w:r>
            <w:r>
              <w:rPr>
                <w:rFonts w:hint="default" w:eastAsia="仿宋_GB2312"/>
                <w:sz w:val="28"/>
                <w:szCs w:val="28"/>
              </w:rPr>
              <w:t>树木位置图</w:t>
            </w:r>
            <w:r>
              <w:rPr>
                <w:rFonts w:hint="eastAsia" w:eastAsia="仿宋_GB2312"/>
                <w:sz w:val="28"/>
                <w:szCs w:val="28"/>
                <w:lang w:eastAsia="zh-CN"/>
              </w:rPr>
              <w:t>（</w:t>
            </w:r>
            <w:r>
              <w:rPr>
                <w:rFonts w:hint="eastAsia" w:eastAsia="仿宋_GB2312"/>
                <w:sz w:val="28"/>
                <w:szCs w:val="28"/>
                <w:lang w:val="en-US" w:eastAsia="zh-CN"/>
              </w:rPr>
              <w:t>1:1000或1:500电子信息图</w:t>
            </w:r>
            <w:r>
              <w:rPr>
                <w:rFonts w:hint="eastAsia" w:eastAsia="仿宋_GB2312"/>
                <w:sz w:val="28"/>
                <w:szCs w:val="28"/>
                <w:lang w:eastAsia="zh-CN"/>
              </w:rPr>
              <w:t>）</w:t>
            </w:r>
            <w:r>
              <w:rPr>
                <w:rFonts w:hint="default" w:eastAsia="仿宋_GB2312"/>
                <w:sz w:val="28"/>
                <w:szCs w:val="28"/>
              </w:rPr>
              <w:t xml:space="preserve">     </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sz w:val="28"/>
                <w:szCs w:val="28"/>
              </w:rPr>
            </w:pPr>
            <w:r>
              <w:rPr>
                <w:rFonts w:hint="default" w:eastAsia="仿宋_GB2312"/>
                <w:sz w:val="28"/>
                <w:szCs w:val="28"/>
              </w:rPr>
              <w:t>2.</w:t>
            </w:r>
            <w:r>
              <w:rPr>
                <w:rFonts w:hint="eastAsia" w:eastAsia="仿宋_GB2312"/>
                <w:sz w:val="28"/>
                <w:szCs w:val="28"/>
              </w:rPr>
              <w:t xml:space="preserve"> </w:t>
            </w:r>
            <w:r>
              <w:rPr>
                <w:rFonts w:hint="eastAsia" w:ascii="仿宋_GB2312" w:hAnsi="仿宋_GB2312" w:eastAsia="仿宋_GB2312" w:cs="仿宋_GB2312"/>
                <w:sz w:val="28"/>
                <w:szCs w:val="28"/>
              </w:rPr>
              <w:t>依据材料</w:t>
            </w:r>
            <w:r>
              <w:rPr>
                <w:rFonts w:hint="eastAsia" w:ascii="仿宋_GB2312" w:hAnsi="仿宋_GB2312" w:eastAsia="仿宋_GB2312" w:cs="仿宋_GB2312"/>
                <w:sz w:val="28"/>
                <w:szCs w:val="28"/>
                <w:lang w:eastAsia="zh-CN"/>
              </w:rPr>
              <w:t>、现场（公示）照片</w:t>
            </w:r>
            <w:r>
              <w:rPr>
                <w:rFonts w:hint="eastAsia" w:ascii="仿宋_GB2312" w:hAnsi="仿宋_GB2312" w:eastAsia="仿宋_GB2312" w:cs="仿宋_GB2312"/>
                <w:sz w:val="28"/>
                <w:szCs w:val="28"/>
              </w:rPr>
              <w:t xml:space="preserve">     </w:t>
            </w:r>
          </w:p>
          <w:p>
            <w:pPr>
              <w:keepNext w:val="0"/>
              <w:keepLines w:val="0"/>
              <w:suppressLineNumbers w:val="0"/>
              <w:spacing w:before="0" w:beforeAutospacing="0" w:after="0" w:afterAutospacing="0" w:line="400" w:lineRule="exact"/>
              <w:ind w:left="0" w:right="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tc>
      </w:tr>
    </w:tbl>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20" w:lineRule="exact"/>
        <w:jc w:val="center"/>
        <w:textAlignment w:val="auto"/>
        <w:rPr>
          <w:rFonts w:hint="eastAsia" w:ascii="方正小标宋_GBK" w:hAnsi="方正小标宋_GBK" w:eastAsia="方正小标宋_GBK" w:cs="方正小标宋_GBK"/>
          <w:sz w:val="36"/>
          <w:szCs w:val="36"/>
          <w:lang w:val="en-US" w:eastAsia="zh-CN"/>
        </w:rPr>
      </w:pPr>
    </w:p>
    <w:sectPr>
      <w:footerReference r:id="rId3" w:type="default"/>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179BE"/>
    <w:rsid w:val="007B32DC"/>
    <w:rsid w:val="00F212A4"/>
    <w:rsid w:val="01195F32"/>
    <w:rsid w:val="013113A6"/>
    <w:rsid w:val="01473CAF"/>
    <w:rsid w:val="01C42C4D"/>
    <w:rsid w:val="01E002A7"/>
    <w:rsid w:val="01FA199B"/>
    <w:rsid w:val="02824C01"/>
    <w:rsid w:val="02C56C78"/>
    <w:rsid w:val="02C71036"/>
    <w:rsid w:val="037B6F1F"/>
    <w:rsid w:val="037F4E06"/>
    <w:rsid w:val="04002A98"/>
    <w:rsid w:val="04B57E36"/>
    <w:rsid w:val="055A5843"/>
    <w:rsid w:val="055B6A8B"/>
    <w:rsid w:val="05817DEA"/>
    <w:rsid w:val="058F1DC0"/>
    <w:rsid w:val="05E23388"/>
    <w:rsid w:val="06043D07"/>
    <w:rsid w:val="06571117"/>
    <w:rsid w:val="067145A6"/>
    <w:rsid w:val="0684618F"/>
    <w:rsid w:val="06A143E5"/>
    <w:rsid w:val="06AF0BC9"/>
    <w:rsid w:val="06D9085F"/>
    <w:rsid w:val="06E66FE5"/>
    <w:rsid w:val="073C038C"/>
    <w:rsid w:val="07842BF1"/>
    <w:rsid w:val="07F97EE1"/>
    <w:rsid w:val="085B67CF"/>
    <w:rsid w:val="08707444"/>
    <w:rsid w:val="093D3655"/>
    <w:rsid w:val="097A7D58"/>
    <w:rsid w:val="0A0962F7"/>
    <w:rsid w:val="0AED4697"/>
    <w:rsid w:val="0B203BE7"/>
    <w:rsid w:val="0C111DD7"/>
    <w:rsid w:val="0C911D7D"/>
    <w:rsid w:val="0CBD7E1F"/>
    <w:rsid w:val="0CEB78D6"/>
    <w:rsid w:val="0CF07EA2"/>
    <w:rsid w:val="0DF1749C"/>
    <w:rsid w:val="0E167E9F"/>
    <w:rsid w:val="0E6A0287"/>
    <w:rsid w:val="0E761009"/>
    <w:rsid w:val="0E88029B"/>
    <w:rsid w:val="0EBB5BFC"/>
    <w:rsid w:val="0F52215F"/>
    <w:rsid w:val="10131C8F"/>
    <w:rsid w:val="102D60E3"/>
    <w:rsid w:val="10B0254C"/>
    <w:rsid w:val="10F46968"/>
    <w:rsid w:val="10FC6894"/>
    <w:rsid w:val="11870AAE"/>
    <w:rsid w:val="12145BBE"/>
    <w:rsid w:val="1255523E"/>
    <w:rsid w:val="12891258"/>
    <w:rsid w:val="132304F1"/>
    <w:rsid w:val="13463E12"/>
    <w:rsid w:val="13A9353E"/>
    <w:rsid w:val="141A6D37"/>
    <w:rsid w:val="14843A75"/>
    <w:rsid w:val="15140B1F"/>
    <w:rsid w:val="152634FA"/>
    <w:rsid w:val="159C2B79"/>
    <w:rsid w:val="15F27565"/>
    <w:rsid w:val="161C47D0"/>
    <w:rsid w:val="16307BFA"/>
    <w:rsid w:val="16417A3B"/>
    <w:rsid w:val="16871AC1"/>
    <w:rsid w:val="16D33EF4"/>
    <w:rsid w:val="16E36592"/>
    <w:rsid w:val="1752700D"/>
    <w:rsid w:val="17662B5D"/>
    <w:rsid w:val="177C5C0D"/>
    <w:rsid w:val="17F562CA"/>
    <w:rsid w:val="17F674FA"/>
    <w:rsid w:val="185D7954"/>
    <w:rsid w:val="18764F53"/>
    <w:rsid w:val="188E31BE"/>
    <w:rsid w:val="191A032C"/>
    <w:rsid w:val="19965E0A"/>
    <w:rsid w:val="1AF67F8D"/>
    <w:rsid w:val="1B8045B1"/>
    <w:rsid w:val="1C0C0F5F"/>
    <w:rsid w:val="1C1B7765"/>
    <w:rsid w:val="1D2675E3"/>
    <w:rsid w:val="1E354650"/>
    <w:rsid w:val="1E367852"/>
    <w:rsid w:val="1F6B18D9"/>
    <w:rsid w:val="20944598"/>
    <w:rsid w:val="20DA5A80"/>
    <w:rsid w:val="20E07952"/>
    <w:rsid w:val="215642B7"/>
    <w:rsid w:val="21E20C2B"/>
    <w:rsid w:val="21F21050"/>
    <w:rsid w:val="21F91C48"/>
    <w:rsid w:val="229E3CF7"/>
    <w:rsid w:val="22A93F02"/>
    <w:rsid w:val="22E9547D"/>
    <w:rsid w:val="23150078"/>
    <w:rsid w:val="233A6F90"/>
    <w:rsid w:val="23913476"/>
    <w:rsid w:val="2400223C"/>
    <w:rsid w:val="249C0C4F"/>
    <w:rsid w:val="25360040"/>
    <w:rsid w:val="25623B6A"/>
    <w:rsid w:val="25655D24"/>
    <w:rsid w:val="25820936"/>
    <w:rsid w:val="25FD4747"/>
    <w:rsid w:val="26104031"/>
    <w:rsid w:val="26104B13"/>
    <w:rsid w:val="281B7DDE"/>
    <w:rsid w:val="287726D9"/>
    <w:rsid w:val="28893C94"/>
    <w:rsid w:val="29315FE5"/>
    <w:rsid w:val="299501AF"/>
    <w:rsid w:val="29C11E6B"/>
    <w:rsid w:val="29E92B33"/>
    <w:rsid w:val="2A3340C8"/>
    <w:rsid w:val="2A5F1902"/>
    <w:rsid w:val="2ABC464B"/>
    <w:rsid w:val="2B6639A7"/>
    <w:rsid w:val="2BB80050"/>
    <w:rsid w:val="2C052769"/>
    <w:rsid w:val="2CD8592A"/>
    <w:rsid w:val="2CE947B2"/>
    <w:rsid w:val="2CFB6493"/>
    <w:rsid w:val="2D4243FF"/>
    <w:rsid w:val="2D4E04C3"/>
    <w:rsid w:val="2DFC2EFB"/>
    <w:rsid w:val="2E053A60"/>
    <w:rsid w:val="2E275234"/>
    <w:rsid w:val="30757760"/>
    <w:rsid w:val="308D2FC6"/>
    <w:rsid w:val="30C96F7D"/>
    <w:rsid w:val="30D84B27"/>
    <w:rsid w:val="31FE12E9"/>
    <w:rsid w:val="321B1587"/>
    <w:rsid w:val="32874D75"/>
    <w:rsid w:val="32910452"/>
    <w:rsid w:val="32CF23B9"/>
    <w:rsid w:val="32DF1853"/>
    <w:rsid w:val="33205485"/>
    <w:rsid w:val="33A07E78"/>
    <w:rsid w:val="33A37C82"/>
    <w:rsid w:val="33B555DF"/>
    <w:rsid w:val="347B4E91"/>
    <w:rsid w:val="34832C77"/>
    <w:rsid w:val="34D44397"/>
    <w:rsid w:val="34FB5379"/>
    <w:rsid w:val="359B7D8B"/>
    <w:rsid w:val="361F448F"/>
    <w:rsid w:val="36DA238D"/>
    <w:rsid w:val="36EF5E30"/>
    <w:rsid w:val="36F15988"/>
    <w:rsid w:val="377A10CE"/>
    <w:rsid w:val="37933569"/>
    <w:rsid w:val="384409ED"/>
    <w:rsid w:val="38943DB7"/>
    <w:rsid w:val="38AF466C"/>
    <w:rsid w:val="391F752C"/>
    <w:rsid w:val="3936050B"/>
    <w:rsid w:val="396A5680"/>
    <w:rsid w:val="39925C09"/>
    <w:rsid w:val="39A326F1"/>
    <w:rsid w:val="39C630A5"/>
    <w:rsid w:val="3A6769F0"/>
    <w:rsid w:val="3B7E3BFB"/>
    <w:rsid w:val="3B9FB01F"/>
    <w:rsid w:val="3BF8056D"/>
    <w:rsid w:val="3C5A2387"/>
    <w:rsid w:val="3C7D67E5"/>
    <w:rsid w:val="3CAB1D49"/>
    <w:rsid w:val="3CDA0F2C"/>
    <w:rsid w:val="3CDD27ED"/>
    <w:rsid w:val="3CFD10C3"/>
    <w:rsid w:val="3D337D52"/>
    <w:rsid w:val="3D916D27"/>
    <w:rsid w:val="3DBC16FD"/>
    <w:rsid w:val="3DDC3F06"/>
    <w:rsid w:val="3E097228"/>
    <w:rsid w:val="3E0D4F5B"/>
    <w:rsid w:val="3E3253C0"/>
    <w:rsid w:val="3ECD7EDD"/>
    <w:rsid w:val="3FBE3DB9"/>
    <w:rsid w:val="404013E7"/>
    <w:rsid w:val="405B5BB3"/>
    <w:rsid w:val="40B61E7D"/>
    <w:rsid w:val="414F0F99"/>
    <w:rsid w:val="418A7D88"/>
    <w:rsid w:val="41AC25EF"/>
    <w:rsid w:val="42205115"/>
    <w:rsid w:val="42A2144E"/>
    <w:rsid w:val="42F210E6"/>
    <w:rsid w:val="43A04120"/>
    <w:rsid w:val="447878C3"/>
    <w:rsid w:val="46122BF9"/>
    <w:rsid w:val="463D1824"/>
    <w:rsid w:val="467D793F"/>
    <w:rsid w:val="472B2433"/>
    <w:rsid w:val="472C7A95"/>
    <w:rsid w:val="478A0A9B"/>
    <w:rsid w:val="478F30F8"/>
    <w:rsid w:val="47A87E98"/>
    <w:rsid w:val="483126F3"/>
    <w:rsid w:val="48A0794F"/>
    <w:rsid w:val="48D4302C"/>
    <w:rsid w:val="49525F21"/>
    <w:rsid w:val="49540738"/>
    <w:rsid w:val="49666C91"/>
    <w:rsid w:val="497F18C8"/>
    <w:rsid w:val="49805313"/>
    <w:rsid w:val="49980B21"/>
    <w:rsid w:val="49C57C88"/>
    <w:rsid w:val="49EC329E"/>
    <w:rsid w:val="4A3E56F7"/>
    <w:rsid w:val="4AA57235"/>
    <w:rsid w:val="4B1509FF"/>
    <w:rsid w:val="4B20384A"/>
    <w:rsid w:val="4B3F0F4D"/>
    <w:rsid w:val="4BA051E8"/>
    <w:rsid w:val="4BB65D36"/>
    <w:rsid w:val="4BB76A92"/>
    <w:rsid w:val="4C613E20"/>
    <w:rsid w:val="4C7355D3"/>
    <w:rsid w:val="4CA55A65"/>
    <w:rsid w:val="4D4A7B9F"/>
    <w:rsid w:val="4D5D23EF"/>
    <w:rsid w:val="4D9D2C0C"/>
    <w:rsid w:val="4DD14012"/>
    <w:rsid w:val="4F013180"/>
    <w:rsid w:val="4F1329B3"/>
    <w:rsid w:val="4FAF737C"/>
    <w:rsid w:val="4FC941FA"/>
    <w:rsid w:val="4FE81E64"/>
    <w:rsid w:val="5012163B"/>
    <w:rsid w:val="50576106"/>
    <w:rsid w:val="50B26DE4"/>
    <w:rsid w:val="50BB5289"/>
    <w:rsid w:val="51A37EC9"/>
    <w:rsid w:val="51C252E2"/>
    <w:rsid w:val="5291575B"/>
    <w:rsid w:val="529C2BD1"/>
    <w:rsid w:val="52B57FF5"/>
    <w:rsid w:val="52C75C37"/>
    <w:rsid w:val="52F3291B"/>
    <w:rsid w:val="53491B36"/>
    <w:rsid w:val="536A26EC"/>
    <w:rsid w:val="54DE3B2F"/>
    <w:rsid w:val="55F77C7C"/>
    <w:rsid w:val="55FC03D0"/>
    <w:rsid w:val="566F0AF8"/>
    <w:rsid w:val="56AA6A58"/>
    <w:rsid w:val="56DD44C5"/>
    <w:rsid w:val="57D06246"/>
    <w:rsid w:val="582775B3"/>
    <w:rsid w:val="58525EFF"/>
    <w:rsid w:val="5897767C"/>
    <w:rsid w:val="59362BF6"/>
    <w:rsid w:val="59792130"/>
    <w:rsid w:val="59941AB0"/>
    <w:rsid w:val="59DD17CE"/>
    <w:rsid w:val="5A004AF5"/>
    <w:rsid w:val="5A747E87"/>
    <w:rsid w:val="5AAF2159"/>
    <w:rsid w:val="5ACE218C"/>
    <w:rsid w:val="5AFE6D32"/>
    <w:rsid w:val="5B34057B"/>
    <w:rsid w:val="5B8D47D3"/>
    <w:rsid w:val="5C0973D8"/>
    <w:rsid w:val="5C616459"/>
    <w:rsid w:val="5CA8327F"/>
    <w:rsid w:val="5D5F0D7D"/>
    <w:rsid w:val="5DD21CF8"/>
    <w:rsid w:val="5EA041F5"/>
    <w:rsid w:val="5ED77861"/>
    <w:rsid w:val="5F0A497D"/>
    <w:rsid w:val="608B4A11"/>
    <w:rsid w:val="609A7FD3"/>
    <w:rsid w:val="60B640E1"/>
    <w:rsid w:val="60FB6C7E"/>
    <w:rsid w:val="61B256F2"/>
    <w:rsid w:val="61D1557E"/>
    <w:rsid w:val="62F75D9B"/>
    <w:rsid w:val="62FC38CA"/>
    <w:rsid w:val="631522FA"/>
    <w:rsid w:val="632D06A4"/>
    <w:rsid w:val="63455900"/>
    <w:rsid w:val="634B5351"/>
    <w:rsid w:val="63C14E4F"/>
    <w:rsid w:val="6433768D"/>
    <w:rsid w:val="64454571"/>
    <w:rsid w:val="644C5442"/>
    <w:rsid w:val="64A5305E"/>
    <w:rsid w:val="64B8562B"/>
    <w:rsid w:val="650831C8"/>
    <w:rsid w:val="65342E93"/>
    <w:rsid w:val="65530D36"/>
    <w:rsid w:val="655C2B7E"/>
    <w:rsid w:val="658061D4"/>
    <w:rsid w:val="65D6335B"/>
    <w:rsid w:val="65EDA8E8"/>
    <w:rsid w:val="665E1BB2"/>
    <w:rsid w:val="66BE5DA9"/>
    <w:rsid w:val="67B04461"/>
    <w:rsid w:val="67CF9BAB"/>
    <w:rsid w:val="67EF48D4"/>
    <w:rsid w:val="68480EC7"/>
    <w:rsid w:val="6891353E"/>
    <w:rsid w:val="68A363CC"/>
    <w:rsid w:val="68B42FB1"/>
    <w:rsid w:val="68CE35A4"/>
    <w:rsid w:val="68E02B3C"/>
    <w:rsid w:val="69ED2972"/>
    <w:rsid w:val="69F45035"/>
    <w:rsid w:val="6A016483"/>
    <w:rsid w:val="6A064538"/>
    <w:rsid w:val="6A534F2E"/>
    <w:rsid w:val="6A5B451A"/>
    <w:rsid w:val="6AA25EC1"/>
    <w:rsid w:val="6AB37A40"/>
    <w:rsid w:val="6ABB475D"/>
    <w:rsid w:val="6AFC1673"/>
    <w:rsid w:val="6B010561"/>
    <w:rsid w:val="6B106622"/>
    <w:rsid w:val="6BBD73DD"/>
    <w:rsid w:val="6CC167DA"/>
    <w:rsid w:val="6D174FB7"/>
    <w:rsid w:val="6D485604"/>
    <w:rsid w:val="6DB040A8"/>
    <w:rsid w:val="6DFD0E69"/>
    <w:rsid w:val="6E207454"/>
    <w:rsid w:val="6E430AE2"/>
    <w:rsid w:val="6EAE39FE"/>
    <w:rsid w:val="6F0E5689"/>
    <w:rsid w:val="6F5D6C8E"/>
    <w:rsid w:val="6F8B1EF0"/>
    <w:rsid w:val="6FFDCD84"/>
    <w:rsid w:val="70276C7E"/>
    <w:rsid w:val="70D3700E"/>
    <w:rsid w:val="71526589"/>
    <w:rsid w:val="71B40E53"/>
    <w:rsid w:val="71F304BF"/>
    <w:rsid w:val="71FA44A5"/>
    <w:rsid w:val="72B54DEA"/>
    <w:rsid w:val="7353750A"/>
    <w:rsid w:val="73A70B96"/>
    <w:rsid w:val="73E3643A"/>
    <w:rsid w:val="73FE59E0"/>
    <w:rsid w:val="74743A17"/>
    <w:rsid w:val="74D95B7C"/>
    <w:rsid w:val="74E000A6"/>
    <w:rsid w:val="74E659A8"/>
    <w:rsid w:val="75CF3A8E"/>
    <w:rsid w:val="75D6042E"/>
    <w:rsid w:val="75FF323E"/>
    <w:rsid w:val="760179BE"/>
    <w:rsid w:val="760D7245"/>
    <w:rsid w:val="762215EC"/>
    <w:rsid w:val="764832FE"/>
    <w:rsid w:val="764E23F9"/>
    <w:rsid w:val="7701751D"/>
    <w:rsid w:val="774A324B"/>
    <w:rsid w:val="774C0D14"/>
    <w:rsid w:val="776F5E2A"/>
    <w:rsid w:val="7778161F"/>
    <w:rsid w:val="779F55AC"/>
    <w:rsid w:val="77B13295"/>
    <w:rsid w:val="77D42E10"/>
    <w:rsid w:val="77DF0241"/>
    <w:rsid w:val="77E95956"/>
    <w:rsid w:val="784D5646"/>
    <w:rsid w:val="78C1042D"/>
    <w:rsid w:val="791A1359"/>
    <w:rsid w:val="791A5A62"/>
    <w:rsid w:val="791F2D6E"/>
    <w:rsid w:val="79BF4D20"/>
    <w:rsid w:val="7A3128AA"/>
    <w:rsid w:val="7A495EB8"/>
    <w:rsid w:val="7B7A0B88"/>
    <w:rsid w:val="7BF7E358"/>
    <w:rsid w:val="7BFF698D"/>
    <w:rsid w:val="7CAD1772"/>
    <w:rsid w:val="7CBA6BD3"/>
    <w:rsid w:val="7CC0772F"/>
    <w:rsid w:val="7CCC18CB"/>
    <w:rsid w:val="7CEE3B8C"/>
    <w:rsid w:val="7D020F29"/>
    <w:rsid w:val="7DE67ACD"/>
    <w:rsid w:val="7DE715F3"/>
    <w:rsid w:val="7DEE428D"/>
    <w:rsid w:val="7E1C172E"/>
    <w:rsid w:val="7E4A623D"/>
    <w:rsid w:val="7E7E2B99"/>
    <w:rsid w:val="7E8879C0"/>
    <w:rsid w:val="7E991D95"/>
    <w:rsid w:val="7E992E6F"/>
    <w:rsid w:val="7EFFD957"/>
    <w:rsid w:val="7F993F3B"/>
    <w:rsid w:val="7FE962FB"/>
    <w:rsid w:val="7FEDBE5E"/>
    <w:rsid w:val="7FEF24AF"/>
    <w:rsid w:val="9EF61109"/>
    <w:rsid w:val="BA7B23C6"/>
    <w:rsid w:val="BBD9D42B"/>
    <w:rsid w:val="BBEF308B"/>
    <w:rsid w:val="BDC3DE17"/>
    <w:rsid w:val="BF6BAB4F"/>
    <w:rsid w:val="CFB34D6D"/>
    <w:rsid w:val="CFB6A1A9"/>
    <w:rsid w:val="DFFF13FC"/>
    <w:rsid w:val="EB9817CD"/>
    <w:rsid w:val="EFA73EE5"/>
    <w:rsid w:val="EFF3F43E"/>
    <w:rsid w:val="F3F5F0D1"/>
    <w:rsid w:val="F9EEF104"/>
    <w:rsid w:val="FAFD9BAB"/>
    <w:rsid w:val="FB5B48EC"/>
    <w:rsid w:val="FBF76EA2"/>
    <w:rsid w:val="FDB11143"/>
    <w:rsid w:val="FE734873"/>
    <w:rsid w:val="FECA5D28"/>
    <w:rsid w:val="FF9F2D34"/>
    <w:rsid w:val="FFEF3F34"/>
    <w:rsid w:val="FFF3259E"/>
    <w:rsid w:val="FFFC2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2021-08-17T01:37:00Z</dcterms:created>
  <dc:creator>Administrator</dc:creator>
  <cp:lastModifiedBy>CKM</cp:lastModifiedBy>
  <cp:lastPrinted>2021-08-25T00:39:00Z</cp:lastPrinted>
  <dcterms:modified xsi:type="dcterms:W3CDTF">2022-03-01T01:13:01Z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D0AA55773E684F7CA983B482EC3C99A5</vt:lpwstr>
  </property>
</Properties>
</file>